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95F" w:rsidRDefault="006C1E2E">
      <w:pPr>
        <w:pStyle w:val="3"/>
        <w:shd w:val="clear" w:color="auto" w:fill="FFFFFF"/>
        <w:spacing w:before="0" w:after="60" w:line="330" w:lineRule="atLeast"/>
        <w:jc w:val="center"/>
        <w:rPr>
          <w:rFonts w:ascii="Arial" w:hAnsi="Arial" w:cs="Arial"/>
          <w:b w:val="0"/>
          <w:bCs w:val="0"/>
          <w:color w:val="333333"/>
          <w:szCs w:val="27"/>
        </w:rPr>
      </w:pPr>
      <w:r>
        <w:rPr>
          <w:rFonts w:ascii="仿宋" w:eastAsia="仿宋" w:hAnsi="仿宋" w:cs="宋体" w:hint="eastAsia"/>
        </w:rPr>
        <w:t>关于参展第</w:t>
      </w:r>
      <w:r>
        <w:rPr>
          <w:rFonts w:ascii="仿宋" w:eastAsia="仿宋" w:hAnsi="仿宋" w:cs="宋体" w:hint="eastAsia"/>
          <w:bCs w:val="0"/>
        </w:rPr>
        <w:t>十</w:t>
      </w:r>
      <w:r>
        <w:rPr>
          <w:rFonts w:ascii="仿宋" w:eastAsia="仿宋" w:hAnsi="仿宋" w:cs="宋体" w:hint="eastAsia"/>
        </w:rPr>
        <w:t>届</w:t>
      </w:r>
      <w:hyperlink r:id="rId6" w:tgtFrame="_blank" w:history="1">
        <w:r>
          <w:rPr>
            <w:rFonts w:ascii="仿宋" w:eastAsia="仿宋" w:hAnsi="仿宋" w:cs="宋体"/>
          </w:rPr>
          <w:t>中国(上海)国际技术进出口交易会</w:t>
        </w:r>
      </w:hyperlink>
    </w:p>
    <w:p w:rsidR="0010395F" w:rsidRDefault="006C1E2E">
      <w:pPr>
        <w:ind w:firstLineChars="900" w:firstLine="2891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有关事宜的说明</w:t>
      </w:r>
    </w:p>
    <w:p w:rsidR="0010395F" w:rsidRDefault="0010395F">
      <w:pPr>
        <w:spacing w:line="540" w:lineRule="exact"/>
        <w:ind w:firstLine="570"/>
        <w:rPr>
          <w:rFonts w:ascii="仿宋" w:eastAsia="仿宋" w:hAnsi="仿宋"/>
          <w:sz w:val="30"/>
          <w:szCs w:val="30"/>
        </w:rPr>
      </w:pPr>
    </w:p>
    <w:p w:rsidR="0010395F" w:rsidRDefault="006C1E2E">
      <w:pPr>
        <w:spacing w:line="5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各有关高校：</w:t>
      </w:r>
    </w:p>
    <w:p w:rsidR="0010395F" w:rsidRDefault="006C1E2E">
      <w:pPr>
        <w:spacing w:line="540" w:lineRule="exact"/>
        <w:ind w:firstLine="57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中国（上海）国际技术进出口交易会（简称“上交会”）是国内首个集技术展示和交易服务为一体的国际性、综合性展会。自2013年创立以来已成功举办九届，在吸引全球机构发布创新成果、促进科技成果转移转化、建设国际创新合作网络等方面发挥了积极作用，已成为技术贸易领域加强合作、共谋发展的重要平台。第十届上交会以“数链时代，绿动未来”为主题，将于2024年6月12日-14日在上海世博展览馆举行。</w:t>
      </w:r>
    </w:p>
    <w:p w:rsidR="0010395F" w:rsidRDefault="006C1E2E">
      <w:pPr>
        <w:spacing w:line="540" w:lineRule="exact"/>
        <w:ind w:firstLine="57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为促进高校科技成果的转移转化，提高高校服务社会能力，教育系统将继续在上交会中设立“高校展区”。受上海市教育委员会委托，上海市高校科技发展中心组织实施具体参展工作。</w:t>
      </w:r>
    </w:p>
    <w:p w:rsidR="0010395F" w:rsidRDefault="006C1E2E">
      <w:pPr>
        <w:spacing w:line="540" w:lineRule="exact"/>
        <w:ind w:firstLine="57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kern w:val="0"/>
          <w:sz w:val="28"/>
          <w:szCs w:val="28"/>
        </w:rPr>
        <w:t>上交会高校展区面向国家重大战略需求，</w:t>
      </w:r>
      <w:r>
        <w:rPr>
          <w:rFonts w:ascii="仿宋" w:eastAsia="仿宋" w:hAnsi="仿宋" w:cs="黑体" w:hint="eastAsia"/>
          <w:kern w:val="0"/>
          <w:sz w:val="28"/>
          <w:szCs w:val="28"/>
        </w:rPr>
        <w:t>按照</w:t>
      </w:r>
      <w:r>
        <w:rPr>
          <w:rFonts w:ascii="仿宋" w:eastAsia="仿宋" w:hAnsi="仿宋" w:cs="黑体"/>
          <w:kern w:val="0"/>
          <w:sz w:val="28"/>
          <w:szCs w:val="28"/>
        </w:rPr>
        <w:t>《长三角地区一体化发展三年行动计划（20</w:t>
      </w:r>
      <w:r>
        <w:rPr>
          <w:rFonts w:ascii="仿宋" w:eastAsia="仿宋" w:hAnsi="仿宋" w:cs="黑体" w:hint="eastAsia"/>
          <w:kern w:val="0"/>
          <w:sz w:val="28"/>
          <w:szCs w:val="28"/>
        </w:rPr>
        <w:t>21</w:t>
      </w:r>
      <w:r>
        <w:rPr>
          <w:rFonts w:ascii="仿宋" w:eastAsia="仿宋" w:hAnsi="仿宋" w:cs="黑体"/>
          <w:kern w:val="0"/>
          <w:sz w:val="28"/>
          <w:szCs w:val="28"/>
        </w:rPr>
        <w:t>-202</w:t>
      </w:r>
      <w:r>
        <w:rPr>
          <w:rFonts w:ascii="仿宋" w:eastAsia="仿宋" w:hAnsi="仿宋" w:cs="黑体" w:hint="eastAsia"/>
          <w:kern w:val="0"/>
          <w:sz w:val="28"/>
          <w:szCs w:val="28"/>
        </w:rPr>
        <w:t>3</w:t>
      </w:r>
      <w:r>
        <w:rPr>
          <w:rFonts w:ascii="仿宋" w:eastAsia="仿宋" w:hAnsi="仿宋" w:cs="黑体"/>
          <w:kern w:val="0"/>
          <w:sz w:val="28"/>
          <w:szCs w:val="28"/>
        </w:rPr>
        <w:t>年）》</w:t>
      </w:r>
      <w:r>
        <w:rPr>
          <w:rFonts w:ascii="仿宋" w:eastAsia="仿宋" w:hAnsi="仿宋" w:cs="黑体" w:hint="eastAsia"/>
          <w:kern w:val="0"/>
          <w:sz w:val="28"/>
          <w:szCs w:val="28"/>
        </w:rPr>
        <w:t>要求，</w:t>
      </w:r>
      <w:r>
        <w:rPr>
          <w:rFonts w:ascii="仿宋" w:eastAsia="仿宋" w:hAnsi="仿宋" w:hint="eastAsia"/>
          <w:kern w:val="0"/>
          <w:sz w:val="28"/>
          <w:szCs w:val="28"/>
        </w:rPr>
        <w:t>集聚长三角地区高校最新技术，推动项目成果落地，切实推进长三角科技创新一体化建设工作。</w:t>
      </w:r>
    </w:p>
    <w:p w:rsidR="0010395F" w:rsidRDefault="006C1E2E">
      <w:pPr>
        <w:spacing w:line="540" w:lineRule="exact"/>
        <w:ind w:firstLine="57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请各有关高校及时明确本校负责参展工作职能部门，落实工作人员和参展经费，切实做好参展相关准备工作。具体安排如下：</w:t>
      </w:r>
    </w:p>
    <w:p w:rsidR="0010395F" w:rsidRDefault="006C1E2E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4月22日前各参展高校完成参展项目申报工作，提交《2024年上交会项目申请表》（每校申报</w:t>
      </w:r>
      <w:r>
        <w:rPr>
          <w:rFonts w:ascii="仿宋" w:eastAsia="仿宋" w:hAnsi="仿宋"/>
          <w:sz w:val="30"/>
          <w:szCs w:val="30"/>
        </w:rPr>
        <w:t>6-8项）</w:t>
      </w:r>
      <w:r>
        <w:rPr>
          <w:rFonts w:ascii="仿宋" w:eastAsia="仿宋" w:hAnsi="仿宋" w:hint="eastAsia"/>
          <w:sz w:val="30"/>
          <w:szCs w:val="30"/>
        </w:rPr>
        <w:t>、《2024年上交会活动申请表》（上交会现场活动包括项目路演、签约等）。</w:t>
      </w:r>
    </w:p>
    <w:p w:rsidR="0010395F" w:rsidRDefault="009F4129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4</w:t>
      </w:r>
      <w:r w:rsidR="006C1E2E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</w:rPr>
        <w:t>30</w:t>
      </w:r>
      <w:r w:rsidR="006C1E2E">
        <w:rPr>
          <w:rFonts w:ascii="仿宋" w:eastAsia="仿宋" w:hAnsi="仿宋" w:hint="eastAsia"/>
          <w:sz w:val="30"/>
          <w:szCs w:val="30"/>
        </w:rPr>
        <w:t>日前各参展高校提交展板制作素材（项目展示以图</w:t>
      </w:r>
      <w:r w:rsidR="006C1E2E">
        <w:rPr>
          <w:rFonts w:ascii="仿宋" w:eastAsia="仿宋" w:hAnsi="仿宋" w:hint="eastAsia"/>
          <w:sz w:val="30"/>
          <w:szCs w:val="30"/>
        </w:rPr>
        <w:lastRenderedPageBreak/>
        <w:t>文展板为主，结合实物模型、多媒体演示等）</w:t>
      </w:r>
      <w:bookmarkStart w:id="0" w:name="_GoBack"/>
      <w:bookmarkEnd w:id="0"/>
    </w:p>
    <w:p w:rsidR="0010395F" w:rsidRDefault="006C1E2E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6月11</w:t>
      </w:r>
      <w:r>
        <w:rPr>
          <w:rFonts w:ascii="仿宋" w:eastAsia="仿宋" w:hAnsi="仿宋"/>
          <w:sz w:val="30"/>
          <w:szCs w:val="30"/>
        </w:rPr>
        <w:t>日下午，展馆现场实物布展。</w:t>
      </w:r>
    </w:p>
    <w:p w:rsidR="0010395F" w:rsidRDefault="006C1E2E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6月12</w:t>
      </w:r>
      <w:r>
        <w:rPr>
          <w:rFonts w:ascii="仿宋" w:eastAsia="仿宋" w:hAnsi="仿宋"/>
          <w:sz w:val="30"/>
          <w:szCs w:val="30"/>
        </w:rPr>
        <w:t>日</w:t>
      </w:r>
      <w:r>
        <w:rPr>
          <w:rFonts w:ascii="仿宋" w:eastAsia="仿宋" w:hAnsi="仿宋" w:hint="eastAsia"/>
          <w:sz w:val="30"/>
          <w:szCs w:val="30"/>
        </w:rPr>
        <w:t>-</w:t>
      </w:r>
      <w:r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/>
          <w:sz w:val="30"/>
          <w:szCs w:val="30"/>
        </w:rPr>
        <w:t>日，第</w:t>
      </w:r>
      <w:r>
        <w:rPr>
          <w:rFonts w:ascii="仿宋" w:eastAsia="仿宋" w:hAnsi="仿宋" w:hint="eastAsia"/>
          <w:sz w:val="30"/>
          <w:szCs w:val="30"/>
        </w:rPr>
        <w:t>十</w:t>
      </w:r>
      <w:r>
        <w:rPr>
          <w:rFonts w:ascii="仿宋" w:eastAsia="仿宋" w:hAnsi="仿宋"/>
          <w:sz w:val="30"/>
          <w:szCs w:val="30"/>
        </w:rPr>
        <w:t>届中国（上海）国际技术进出口交易会。</w:t>
      </w:r>
    </w:p>
    <w:p w:rsidR="0010395F" w:rsidRDefault="006C1E2E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联系人：上海市高校科技发展中心 </w:t>
      </w:r>
      <w:r w:rsidR="00336627">
        <w:rPr>
          <w:rFonts w:ascii="仿宋" w:eastAsia="仿宋" w:hAnsi="仿宋" w:hint="eastAsia"/>
          <w:sz w:val="30"/>
          <w:szCs w:val="30"/>
        </w:rPr>
        <w:t>许晨辉</w:t>
      </w:r>
    </w:p>
    <w:p w:rsidR="0010395F" w:rsidRDefault="006C1E2E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联系电话：0</w:t>
      </w:r>
      <w:r>
        <w:rPr>
          <w:rFonts w:ascii="仿宋" w:eastAsia="仿宋" w:hAnsi="仿宋"/>
          <w:sz w:val="30"/>
          <w:szCs w:val="30"/>
        </w:rPr>
        <w:t>21-</w:t>
      </w:r>
      <w:r>
        <w:rPr>
          <w:rFonts w:ascii="仿宋" w:eastAsia="仿宋" w:hAnsi="仿宋" w:hint="eastAsia"/>
          <w:sz w:val="30"/>
          <w:szCs w:val="30"/>
        </w:rPr>
        <w:t>56627773</w:t>
      </w:r>
    </w:p>
    <w:p w:rsidR="0010395F" w:rsidRDefault="006C1E2E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电子邮箱：</w:t>
      </w:r>
      <w:hyperlink r:id="rId7" w:history="1">
        <w:r>
          <w:rPr>
            <w:rFonts w:ascii="仿宋" w:eastAsia="仿宋" w:hAnsi="仿宋" w:hint="eastAsia"/>
            <w:sz w:val="30"/>
            <w:szCs w:val="30"/>
          </w:rPr>
          <w:t>gxzqgbh@126.com</w:t>
        </w:r>
      </w:hyperlink>
    </w:p>
    <w:p w:rsidR="0010395F" w:rsidRDefault="0010395F">
      <w:pPr>
        <w:spacing w:line="540" w:lineRule="exact"/>
        <w:ind w:firstLine="570"/>
        <w:rPr>
          <w:rFonts w:ascii="仿宋" w:eastAsia="仿宋" w:hAnsi="仿宋"/>
          <w:sz w:val="30"/>
          <w:szCs w:val="30"/>
        </w:rPr>
      </w:pPr>
    </w:p>
    <w:p w:rsidR="0010395F" w:rsidRDefault="0010395F">
      <w:pPr>
        <w:spacing w:line="540" w:lineRule="exact"/>
        <w:ind w:firstLine="570"/>
        <w:rPr>
          <w:rFonts w:ascii="仿宋" w:eastAsia="仿宋" w:hAnsi="仿宋"/>
          <w:sz w:val="30"/>
          <w:szCs w:val="30"/>
        </w:rPr>
      </w:pPr>
    </w:p>
    <w:p w:rsidR="0010395F" w:rsidRDefault="0010395F">
      <w:pPr>
        <w:spacing w:line="540" w:lineRule="exact"/>
        <w:ind w:firstLine="570"/>
        <w:rPr>
          <w:rFonts w:ascii="仿宋" w:eastAsia="仿宋" w:hAnsi="仿宋"/>
          <w:sz w:val="30"/>
          <w:szCs w:val="30"/>
        </w:rPr>
      </w:pPr>
    </w:p>
    <w:p w:rsidR="0010395F" w:rsidRDefault="006C1E2E" w:rsidP="00262A41">
      <w:pPr>
        <w:spacing w:line="540" w:lineRule="exact"/>
        <w:ind w:firstLine="57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                    </w:t>
      </w:r>
    </w:p>
    <w:sectPr w:rsidR="001039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C30" w:rsidRDefault="00E20C30" w:rsidP="00262A41">
      <w:r>
        <w:separator/>
      </w:r>
    </w:p>
  </w:endnote>
  <w:endnote w:type="continuationSeparator" w:id="0">
    <w:p w:rsidR="00E20C30" w:rsidRDefault="00E20C30" w:rsidP="0026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C30" w:rsidRDefault="00E20C30" w:rsidP="00262A41">
      <w:r>
        <w:separator/>
      </w:r>
    </w:p>
  </w:footnote>
  <w:footnote w:type="continuationSeparator" w:id="0">
    <w:p w:rsidR="00E20C30" w:rsidRDefault="00E20C30" w:rsidP="00262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4MDEyYjdlMTdjNTE3MGRmYWUxNTc3ZmE1ODRkZDgifQ=="/>
  </w:docVars>
  <w:rsids>
    <w:rsidRoot w:val="00AD47CE"/>
    <w:rsid w:val="00075851"/>
    <w:rsid w:val="000C6491"/>
    <w:rsid w:val="0010395F"/>
    <w:rsid w:val="001C2503"/>
    <w:rsid w:val="00262A41"/>
    <w:rsid w:val="003072ED"/>
    <w:rsid w:val="0031724F"/>
    <w:rsid w:val="00336627"/>
    <w:rsid w:val="003A487B"/>
    <w:rsid w:val="004038ED"/>
    <w:rsid w:val="005C2F14"/>
    <w:rsid w:val="00606AE4"/>
    <w:rsid w:val="006A29F9"/>
    <w:rsid w:val="006C1E2E"/>
    <w:rsid w:val="00832FF9"/>
    <w:rsid w:val="008A261F"/>
    <w:rsid w:val="008C2B38"/>
    <w:rsid w:val="00900535"/>
    <w:rsid w:val="009071DA"/>
    <w:rsid w:val="009C5F5F"/>
    <w:rsid w:val="009D29BC"/>
    <w:rsid w:val="009F4129"/>
    <w:rsid w:val="00A96EA8"/>
    <w:rsid w:val="00AC3473"/>
    <w:rsid w:val="00AD47CE"/>
    <w:rsid w:val="00C405CD"/>
    <w:rsid w:val="00C50F72"/>
    <w:rsid w:val="00DC5675"/>
    <w:rsid w:val="00E20C30"/>
    <w:rsid w:val="00EB4CB0"/>
    <w:rsid w:val="00F01736"/>
    <w:rsid w:val="00FC1AD6"/>
    <w:rsid w:val="34F65DF3"/>
    <w:rsid w:val="3AC475AD"/>
    <w:rsid w:val="5C9C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7E871C-578F-4951-A99A-148E934B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autoRedefine/>
    <w:qFormat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character" w:customStyle="1" w:styleId="3Char">
    <w:name w:val="标题 3 Char"/>
    <w:basedOn w:val="a0"/>
    <w:link w:val="3"/>
    <w:autoRedefine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1">
    <w:name w:val="页眉 Char"/>
    <w:basedOn w:val="a0"/>
    <w:link w:val="a5"/>
    <w:autoRedefine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autoRedefine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xzqgbh@12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idu.com/link?url=dGXxGNRESBnRopa1nV_sagLINoi2_l8q6zavFZHEHdK&amp;wd=&amp;eqid=cf4b571d0013ed3f000000035ff557a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455</Words>
  <Characters>498</Characters>
  <Application>Microsoft Office Word</Application>
  <DocSecurity>0</DocSecurity>
  <Lines>83</Lines>
  <Paragraphs>47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zhangyi</cp:lastModifiedBy>
  <cp:revision>8</cp:revision>
  <cp:lastPrinted>2024-04-07T04:59:00Z</cp:lastPrinted>
  <dcterms:created xsi:type="dcterms:W3CDTF">2022-01-13T05:54:00Z</dcterms:created>
  <dcterms:modified xsi:type="dcterms:W3CDTF">2024-04-07T05:18:00Z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023B1FCFE7964D12B4B1365201302853_13</vt:lpwstr>
  </property>
</Properties>
</file>